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line="360" w:lineRule="auto"/>
        <w:ind/>
        <w:jc w:val="center"/>
        <w:rPr>
          <w:rFonts w:ascii="Times New Roman" w:hAnsi="Times New Roman"/>
          <w:color w:val="292929"/>
          <w:sz w:val="28"/>
          <w:highlight w:val="white"/>
        </w:rPr>
      </w:pPr>
      <w:r>
        <w:rPr>
          <w:rFonts w:ascii="Times New Roman" w:hAnsi="Times New Roman"/>
          <w:color w:val="292929"/>
          <w:sz w:val="28"/>
          <w:highlight w:val="white"/>
        </w:rPr>
        <w:t>Управление по культуре, спорту и делам молодежи муниципального образования городской округ "Охинский"</w:t>
      </w:r>
      <w:r>
        <w:rPr>
          <w:rFonts w:ascii="Times New Roman" w:hAnsi="Times New Roman"/>
          <w:color w:val="292929"/>
          <w:sz w:val="28"/>
          <w:highlight w:val="white"/>
        </w:rPr>
        <w:t xml:space="preserve"> </w:t>
      </w:r>
    </w:p>
    <w:p w14:paraId="03000000">
      <w:pPr>
        <w:spacing w:line="360" w:lineRule="auto"/>
        <w:ind/>
        <w:jc w:val="center"/>
        <w:rPr>
          <w:rFonts w:ascii="Times New Roman" w:hAnsi="Times New Roman"/>
          <w:color w:val="292929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>МУНИЦИПАЛЬНОЕ БЮДЖЕТНОЕ УЧРЕЖДЕНИЕ ДОПОЛНИТЕЛЬНОГО ОБРАЗОВАНИЯ</w:t>
      </w:r>
      <w:r>
        <w:rPr>
          <w:rFonts w:ascii="Times New Roman" w:hAnsi="Times New Roman"/>
          <w:color w:val="000000"/>
          <w:sz w:val="28"/>
          <w:highlight w:val="white"/>
        </w:rPr>
        <w:t xml:space="preserve"> «О</w:t>
      </w:r>
      <w:r>
        <w:rPr>
          <w:rFonts w:ascii="Times New Roman" w:hAnsi="Times New Roman"/>
          <w:color w:val="000000"/>
          <w:sz w:val="28"/>
          <w:highlight w:val="white"/>
        </w:rPr>
        <w:t xml:space="preserve">ХИНСКАЯ ДЕТСКАЯ ШКОЛА ИСКУССТВ № </w:t>
      </w:r>
      <w:r>
        <w:rPr>
          <w:rFonts w:ascii="Times New Roman" w:hAnsi="Times New Roman"/>
          <w:color w:val="000000"/>
          <w:sz w:val="28"/>
          <w:highlight w:val="white"/>
        </w:rPr>
        <w:t>1»</w:t>
      </w:r>
    </w:p>
    <w:p w14:paraId="04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6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8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A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B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МЕТОДИЧЕСКИЙ ДОКЛАД</w:t>
      </w:r>
    </w:p>
    <w:p w14:paraId="0C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D000000">
      <w:pPr>
        <w:spacing w:after="0" w:line="36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РОЛЬ И ЗНАЧЕНИЕ ПРЕДМЕТА ОКФ (ОБЩИЙ КУРС ФОРТЕПИАНО) </w:t>
      </w:r>
      <w:r>
        <w:rPr>
          <w:rFonts w:ascii="Times New Roman" w:hAnsi="Times New Roman"/>
          <w:sz w:val="28"/>
        </w:rPr>
        <w:t xml:space="preserve">ДЛЯ УЧАЩИХСЯ </w:t>
      </w:r>
      <w:r>
        <w:rPr>
          <w:rFonts w:ascii="Times New Roman" w:hAnsi="Times New Roman"/>
          <w:sz w:val="28"/>
        </w:rPr>
        <w:t xml:space="preserve">СТРУННЫХ И НАРОДНЫХ ОТДЕЛЕНИЙ </w:t>
      </w:r>
    </w:p>
    <w:p w14:paraId="0E000000">
      <w:pPr>
        <w:spacing w:after="0" w:line="360" w:lineRule="auto"/>
        <w:ind w:firstLine="0" w:left="0"/>
        <w:jc w:val="center"/>
        <w:rPr>
          <w:rFonts w:ascii="Times New Roman" w:hAnsi="Times New Roman"/>
          <w:caps w:val="0"/>
          <w:sz w:val="28"/>
        </w:rPr>
      </w:pPr>
      <w:r>
        <w:rPr>
          <w:rFonts w:ascii="Times New Roman" w:hAnsi="Times New Roman"/>
          <w:caps w:val="0"/>
          <w:sz w:val="28"/>
        </w:rPr>
        <w:t>(ДПОП «НАРОДНЫЕ ИНСТРУМЕНТЫ», «СТРУННЫЕ ИНСТРУМЕНТЫ»)</w:t>
      </w:r>
    </w:p>
    <w:p w14:paraId="0F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10000000">
      <w:pPr>
        <w:spacing w:after="0" w:before="0" w:line="360" w:lineRule="auto"/>
        <w:ind w:firstLine="709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</w:pPr>
    </w:p>
    <w:p w14:paraId="11000000">
      <w:pPr>
        <w:spacing w:after="240" w:before="0" w:line="360" w:lineRule="auto"/>
        <w:ind w:firstLine="709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</w:pPr>
    </w:p>
    <w:p w14:paraId="12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13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14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15000000">
      <w:pPr>
        <w:spacing w:after="0" w:line="360" w:lineRule="auto"/>
        <w:ind w:firstLine="0" w:left="56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Целищева И.В.</w:t>
      </w:r>
    </w:p>
    <w:p w14:paraId="16000000">
      <w:pPr>
        <w:spacing w:after="0" w:line="36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Преподаватель по классу «Фортепиано»</w:t>
      </w:r>
    </w:p>
    <w:p w14:paraId="1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9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1A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1B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г.Оха, 2025</w:t>
      </w:r>
    </w:p>
    <w:p w14:paraId="1C000000">
      <w:pPr>
        <w:spacing w:after="0" w:line="360" w:lineRule="auto"/>
        <w:ind w:firstLine="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СОДЕРЖАНИЕ</w:t>
      </w:r>
    </w:p>
    <w:p w14:paraId="1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Введение.........................................................................................................3</w:t>
      </w:r>
    </w:p>
    <w:p w14:paraId="1F000000">
      <w:pPr>
        <w:numPr>
          <w:numId w:val="1"/>
        </w:numPr>
        <w:spacing w:after="0" w:line="360" w:lineRule="auto"/>
        <w:ind w:firstLine="709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Роль предмета ОКФ..................................................................4 </w:t>
      </w:r>
    </w:p>
    <w:p w14:paraId="20000000">
      <w:pPr>
        <w:numPr>
          <w:numId w:val="1"/>
        </w:numPr>
        <w:spacing w:after="0" w:line="360" w:lineRule="auto"/>
        <w:ind w:firstLine="709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Значение предмета ОКФ...........................................................7</w:t>
      </w:r>
    </w:p>
    <w:p w14:paraId="21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Заключение....................................................................................................9</w:t>
      </w:r>
    </w:p>
    <w:p w14:paraId="22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используемой литературы.............................................................10</w:t>
      </w:r>
    </w:p>
    <w:p w14:paraId="23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4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25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26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27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28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29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2A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2B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2C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2D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2E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2F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0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1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2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3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4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5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6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7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8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9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A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>Введение</w:t>
      </w:r>
    </w:p>
    <w:p w14:paraId="3B000000">
      <w:pPr>
        <w:spacing w:after="0" w:line="360" w:lineRule="auto"/>
        <w:ind/>
        <w:jc w:val="both"/>
        <w:rPr>
          <w:rFonts w:ascii="Times New Roman" w:hAnsi="Times New Roman"/>
          <w:sz w:val="28"/>
        </w:rPr>
      </w:pPr>
    </w:p>
    <w:p w14:paraId="3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Общий курс фортепиано и</w:t>
      </w:r>
      <w:r>
        <w:rPr>
          <w:rFonts w:ascii="Times New Roman" w:hAnsi="Times New Roman"/>
          <w:sz w:val="28"/>
        </w:rPr>
        <w:t xml:space="preserve">грает ключевую роль в музыкальном образовании, являясь универсальным инструментом для всех специальностей. Он не только </w:t>
      </w:r>
      <w:r>
        <w:rPr>
          <w:rFonts w:ascii="Times New Roman" w:hAnsi="Times New Roman"/>
          <w:sz w:val="28"/>
        </w:rPr>
        <w:t>расширяет представления об исполнительском искусстве и формирует специальные навыки, но и служит фундаментом для изучения теоретических дисциплин, таких как сольфеджио и музыкальная грамота.</w:t>
      </w:r>
      <w:r>
        <w:rPr>
          <w:rFonts w:ascii="Times New Roman" w:hAnsi="Times New Roman"/>
          <w:sz w:val="28"/>
        </w:rPr>
        <w:t xml:space="preserve"> </w:t>
      </w:r>
    </w:p>
    <w:p w14:paraId="3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 xml:space="preserve"> уроках общего курса фортепиано развитие творческих способностей включает выработку у учащегося стремления к проявлению собственной инициативы,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расширения кругозора,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 xml:space="preserve"> созданию чего-то нового. Это достигается через развитие слуха, общих способностей, а также обучению чтению нот с листа, сольному исполнению, аккомпанементу, импровизации и другим навыкам. </w:t>
      </w:r>
    </w:p>
    <w:p w14:paraId="3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Занятия ОКФ способствуют развитию образного мышления, музыкального восприятия и художественного вкуса, помогают ребенку стать подлинным музыкантом, обогащают его общую культуру и готовят к успешному обучению в музыкальной школе, обеспечивая тем самым гармоничное развитие личности.</w:t>
      </w:r>
    </w:p>
    <w:p w14:paraId="3F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0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1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2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3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4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5000000">
      <w:pPr>
        <w:spacing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6000000">
      <w:pPr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47000000">
      <w:pPr>
        <w:spacing w:line="240" w:lineRule="auto"/>
        <w:ind/>
        <w:jc w:val="center"/>
        <w:rPr>
          <w:rFonts w:ascii="Times New Roman" w:hAnsi="Times New Roman"/>
          <w:sz w:val="28"/>
        </w:rPr>
      </w:pPr>
    </w:p>
    <w:p w14:paraId="48000000">
      <w:pPr>
        <w:numPr>
          <w:numId w:val="2"/>
        </w:numPr>
        <w:spacing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 РОЛЬ ПРЕДМЕТА ОБЩИЙ КУРС ФОРТЕПИАНО</w:t>
      </w:r>
    </w:p>
    <w:p w14:paraId="49000000">
      <w:pPr>
        <w:spacing w:line="216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sz w:val="24"/>
        </w:rPr>
        <w:t xml:space="preserve">Без изучения курса общего фортепиано </w:t>
      </w:r>
      <w:r>
        <w:rPr>
          <w:rFonts w:ascii="Times New Roman" w:hAnsi="Times New Roman"/>
          <w:b w:val="1"/>
          <w:i w:val="1"/>
          <w:sz w:val="24"/>
        </w:rPr>
        <w:t>–</w:t>
      </w:r>
      <w:r>
        <w:rPr>
          <w:rFonts w:ascii="Times New Roman" w:hAnsi="Times New Roman"/>
          <w:b w:val="1"/>
          <w:i w:val="1"/>
          <w:sz w:val="24"/>
        </w:rPr>
        <w:t xml:space="preserve"> "обязательного", </w:t>
      </w:r>
    </w:p>
    <w:p w14:paraId="4A000000">
      <w:pPr>
        <w:spacing w:line="216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sz w:val="24"/>
        </w:rPr>
        <w:t xml:space="preserve">немыслимо воспитание </w:t>
      </w:r>
      <w:r>
        <w:rPr>
          <w:rFonts w:ascii="Times New Roman" w:hAnsi="Times New Roman"/>
          <w:b w:val="1"/>
          <w:i w:val="1"/>
          <w:sz w:val="24"/>
        </w:rPr>
        <w:t>профессионального</w:t>
      </w:r>
      <w:r>
        <w:rPr>
          <w:rFonts w:ascii="Times New Roman" w:hAnsi="Times New Roman"/>
          <w:b w:val="1"/>
          <w:i w:val="1"/>
          <w:sz w:val="24"/>
        </w:rPr>
        <w:t xml:space="preserve"> </w:t>
      </w:r>
    </w:p>
    <w:p w14:paraId="4B000000">
      <w:pPr>
        <w:spacing w:after="0" w:line="216" w:lineRule="auto"/>
        <w:ind w:firstLine="709" w:left="0"/>
        <w:jc w:val="right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музыканта любой специальности. </w:t>
      </w:r>
    </w:p>
    <w:p w14:paraId="4C000000">
      <w:pPr>
        <w:spacing w:after="0" w:line="216" w:lineRule="auto"/>
        <w:ind w:firstLine="709" w:left="0"/>
        <w:jc w:val="right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А.Г. Рубинштейн</w:t>
      </w:r>
    </w:p>
    <w:p w14:paraId="4D000000">
      <w:pPr>
        <w:spacing w:after="0" w:line="240" w:lineRule="auto"/>
        <w:ind w:firstLine="709" w:left="0"/>
        <w:jc w:val="right"/>
        <w:rPr>
          <w:rFonts w:ascii="Times New Roman" w:hAnsi="Times New Roman"/>
          <w:b w:val="1"/>
          <w:i w:val="1"/>
          <w:sz w:val="24"/>
        </w:rPr>
      </w:pPr>
    </w:p>
    <w:p w14:paraId="4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Особую роль в воспитании музыканта играет Общий курс фортепиано,  являясь связующим звеном между игрой на любом музыкал</w:t>
      </w:r>
      <w:r>
        <w:rPr>
          <w:rFonts w:ascii="Times New Roman" w:hAnsi="Times New Roman"/>
          <w:sz w:val="28"/>
        </w:rPr>
        <w:t>ьн</w:t>
      </w:r>
      <w:r>
        <w:rPr>
          <w:rFonts w:ascii="Times New Roman" w:hAnsi="Times New Roman"/>
          <w:sz w:val="28"/>
        </w:rPr>
        <w:t xml:space="preserve">ом инструменте, хоровым пением, сольфеджио, музыкальной литературой.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 xml:space="preserve"> уроках общего курса фортепиано развитие творческих способностей включает выработку у учащегося стремления к проявлению собственной инициативы,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расширению кругозора,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 xml:space="preserve"> созданию чего-то нового. Это достигается через развитие слуха, общих способностей, а также обучению чтению нот с листа, сольному исполнению, аккомпанементу, импровизации и другим навыкам.</w:t>
      </w:r>
    </w:p>
    <w:p w14:paraId="4F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учеников это прекрасная</w:t>
      </w:r>
      <w:r>
        <w:rPr>
          <w:rFonts w:ascii="Times New Roman" w:hAnsi="Times New Roman"/>
          <w:sz w:val="28"/>
        </w:rPr>
        <w:t xml:space="preserve"> возможность в собственной исполнительской практике с первых уроков познакомиться с возможностями фортепиано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Знакомство</w:t>
      </w:r>
      <w:r>
        <w:rPr>
          <w:rFonts w:ascii="Times New Roman" w:hAnsi="Times New Roman"/>
          <w:sz w:val="28"/>
        </w:rPr>
        <w:t xml:space="preserve"> с широким кругом различных композиторов, музыкальных произведений</w:t>
      </w:r>
      <w:r>
        <w:rPr>
          <w:rFonts w:ascii="Times New Roman" w:hAnsi="Times New Roman"/>
          <w:sz w:val="28"/>
        </w:rPr>
        <w:t>, жанров – всё это</w:t>
      </w:r>
      <w:r>
        <w:rPr>
          <w:rFonts w:ascii="Times New Roman" w:hAnsi="Times New Roman"/>
          <w:sz w:val="28"/>
        </w:rPr>
        <w:t xml:space="preserve"> способствует расширению кругозора учащихся и позволяет </w:t>
      </w:r>
      <w:r>
        <w:rPr>
          <w:rFonts w:ascii="Times New Roman" w:hAnsi="Times New Roman"/>
          <w:sz w:val="28"/>
        </w:rPr>
        <w:t>расширить возможности</w:t>
      </w:r>
      <w:r>
        <w:rPr>
          <w:rFonts w:ascii="Times New Roman" w:hAnsi="Times New Roman"/>
          <w:sz w:val="28"/>
        </w:rPr>
        <w:t xml:space="preserve"> музыкального образования.</w:t>
      </w:r>
    </w:p>
    <w:p w14:paraId="50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принципе построения</w:t>
      </w:r>
      <w:r>
        <w:rPr>
          <w:rFonts w:ascii="Times New Roman" w:hAnsi="Times New Roman"/>
          <w:sz w:val="28"/>
        </w:rPr>
        <w:t xml:space="preserve"> каждого урока </w:t>
      </w:r>
      <w:r>
        <w:rPr>
          <w:rFonts w:ascii="Times New Roman" w:hAnsi="Times New Roman"/>
          <w:sz w:val="28"/>
        </w:rPr>
        <w:t xml:space="preserve">применяются </w:t>
      </w:r>
      <w:r>
        <w:rPr>
          <w:rFonts w:ascii="Times New Roman" w:hAnsi="Times New Roman"/>
          <w:sz w:val="28"/>
        </w:rPr>
        <w:t>элементы обучения которые способствуют</w:t>
      </w:r>
      <w:r>
        <w:rPr>
          <w:rFonts w:ascii="Times New Roman" w:hAnsi="Times New Roman"/>
          <w:sz w:val="28"/>
        </w:rPr>
        <w:t xml:space="preserve"> умению использовать фортепиано в помощь другим дисциплинам. Эти элементы составляют обязательный комплекс методических требований, именуемых межпредметными связями. </w:t>
      </w:r>
      <w:r>
        <w:rPr>
          <w:rFonts w:ascii="Times New Roman" w:hAnsi="Times New Roman"/>
          <w:sz w:val="28"/>
        </w:rPr>
        <w:t>Обучаясь, дети приобретают опыт творческой деятельности</w:t>
      </w:r>
      <w:r>
        <w:rPr>
          <w:rFonts w:ascii="Times New Roman" w:hAnsi="Times New Roman"/>
          <w:sz w:val="28"/>
        </w:rPr>
        <w:t>. Помимо этого, учащиеся получают более глубокое понимание музыки и её контекста. Например, изучение теории музыки, сольфеджио помогают понять построение и гармонический склад произведений, а изучение истории музыки – понять контекст, в котором они были написаны, развить навыки анал</w:t>
      </w:r>
      <w:r>
        <w:rPr>
          <w:rFonts w:ascii="Times New Roman" w:hAnsi="Times New Roman"/>
          <w:sz w:val="28"/>
        </w:rPr>
        <w:t>иза. Одной из основных задач помимо прочего</w:t>
      </w:r>
      <w:r>
        <w:rPr>
          <w:rFonts w:ascii="Times New Roman" w:hAnsi="Times New Roman"/>
          <w:sz w:val="28"/>
        </w:rPr>
        <w:t xml:space="preserve"> на начальном этапе в классе общего фортепиано — не количество произведений, а общая работа по развитию слуховой памяти и слуха. Эта работа помогает лучше осваивать и закреплять основные навыки и усвоение материала на других уроках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При этом на занятиях общего фортепиано материалом для прохождения могут стать песни, разучиваемые на уроках хора и сольфеджио. </w:t>
      </w:r>
      <w:r>
        <w:rPr>
          <w:rFonts w:ascii="Times New Roman" w:hAnsi="Times New Roman"/>
          <w:sz w:val="28"/>
        </w:rPr>
        <w:t>Так, межпредметная связь способствует развитию активного музыка</w:t>
      </w:r>
      <w:r>
        <w:rPr>
          <w:rFonts w:ascii="Times New Roman" w:hAnsi="Times New Roman"/>
          <w:sz w:val="28"/>
        </w:rPr>
        <w:t>льного мышления, учит анализировать и интерпретировать музыкальные композиции, способствует общему развитию и закреплению навыков.</w:t>
      </w:r>
    </w:p>
    <w:p w14:paraId="51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настоящее время, педагоги должны учитывать большую загруженность детей в общеобразовательных школах, а также их желание помимо обучения в музыкальной школе посещать</w:t>
      </w:r>
      <w:r>
        <w:rPr>
          <w:rFonts w:ascii="Times New Roman" w:hAnsi="Times New Roman"/>
          <w:sz w:val="28"/>
        </w:rPr>
        <w:t xml:space="preserve"> иные виды дополнительного образования (секции, кружки и т.д.)</w:t>
      </w:r>
      <w:r>
        <w:rPr>
          <w:rFonts w:ascii="Times New Roman" w:hAnsi="Times New Roman"/>
          <w:sz w:val="28"/>
        </w:rPr>
        <w:t xml:space="preserve">. Учитывая все эти обстоятельства, важно находить </w:t>
      </w:r>
      <w:r>
        <w:rPr>
          <w:rFonts w:ascii="Times New Roman" w:hAnsi="Times New Roman"/>
          <w:sz w:val="28"/>
        </w:rPr>
        <w:t xml:space="preserve"> интересные и эффективные</w:t>
      </w:r>
      <w:r>
        <w:rPr>
          <w:rFonts w:ascii="Times New Roman" w:hAnsi="Times New Roman"/>
          <w:sz w:val="28"/>
        </w:rPr>
        <w:t xml:space="preserve"> формы работы, направленные на то, чтобы уроки по учебному предмету</w:t>
      </w:r>
      <w:r>
        <w:rPr>
          <w:rFonts w:ascii="Times New Roman" w:hAnsi="Times New Roman"/>
          <w:sz w:val="28"/>
        </w:rPr>
        <w:t xml:space="preserve"> проходили интересно, качественно и с максимальной пользой для ученика. </w:t>
      </w:r>
      <w:r>
        <w:rPr>
          <w:rFonts w:ascii="Times New Roman" w:hAnsi="Times New Roman"/>
          <w:sz w:val="28"/>
        </w:rPr>
        <w:t>Одним из основных направлений является</w:t>
      </w:r>
      <w:r>
        <w:rPr>
          <w:rFonts w:ascii="Times New Roman" w:hAnsi="Times New Roman"/>
          <w:sz w:val="28"/>
        </w:rPr>
        <w:t xml:space="preserve"> развитие навыков </w:t>
      </w:r>
      <w:r>
        <w:rPr>
          <w:rFonts w:ascii="Times New Roman" w:hAnsi="Times New Roman"/>
          <w:sz w:val="28"/>
        </w:rPr>
        <w:t>необходимых любому музыканту: сольному исполнению, быстрой ориентации в нотном тексте,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чтению с листа, игре ансамблем, базовое владение искусством аккомпанирования. Для более «продвинутых» детей можно включить чтение буквенно-цифровых обозначений, основ импровизации, подбора аккомпанемента и т.д. Нельзя не учитывать сложности, с которыми сталкивается преподаватель и ученик на уроках ОКФ. На этот учебный предмет отводится по </w:t>
      </w:r>
      <w:r>
        <w:rPr>
          <w:rFonts w:ascii="Times New Roman" w:hAnsi="Times New Roman"/>
          <w:sz w:val="28"/>
        </w:rPr>
        <w:t xml:space="preserve">0,5 или </w:t>
      </w:r>
      <w:r>
        <w:rPr>
          <w:rFonts w:ascii="Times New Roman" w:hAnsi="Times New Roman"/>
          <w:sz w:val="28"/>
        </w:rPr>
        <w:t>1 час в неделю, что конечно является недостаточным для более полного освоения предмета. По программе «Общий курс фортепиано» у детей начинается с 3 класса, но используя вариативную часть возможно освоение этого предмета с 1 класса. Где 1 и 2 классы проходят ОКФ по 0,5 ч в неделю, а начиная с 3 класса – 1 час в неделю. Более ранее знакомство с инструментом и погружение в изучение данного предмета способствует более быстрому и качественному обучению в музыкальной школе, помогает в усвоении музыкально-теоретических дисциплин,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 xml:space="preserve"> а так же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расширяет музыкальный и культурный кругозор, знакомит с фактурными возможностями инструмента и развития фортепианной техники</w:t>
      </w:r>
      <w:r>
        <w:rPr>
          <w:rFonts w:ascii="Times New Roman" w:hAnsi="Times New Roman"/>
          <w:sz w:val="28"/>
        </w:rPr>
        <w:t>. Помимо этого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 xml:space="preserve">еред учащимися возникают различные </w:t>
      </w:r>
      <w:r>
        <w:rPr>
          <w:rFonts w:ascii="Times New Roman" w:hAnsi="Times New Roman"/>
          <w:sz w:val="28"/>
        </w:rPr>
        <w:t>трудности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ведь</w:t>
      </w:r>
      <w:r>
        <w:rPr>
          <w:rFonts w:ascii="Times New Roman" w:hAnsi="Times New Roman"/>
          <w:sz w:val="28"/>
        </w:rPr>
        <w:t xml:space="preserve"> ф</w:t>
      </w:r>
      <w:r>
        <w:rPr>
          <w:rFonts w:ascii="Times New Roman" w:hAnsi="Times New Roman"/>
          <w:sz w:val="28"/>
        </w:rPr>
        <w:t>ортепиано отличается от тех инструментов, на которых они занимаются по специальности: большая горизонтальная клавиатура, несколько октав, педализация, игра сразу двумя руками, аппликатурные правила и т.д. Все это на первых порах немного пугает ученика</w:t>
      </w:r>
      <w:r>
        <w:rPr>
          <w:rFonts w:ascii="Times New Roman" w:hAnsi="Times New Roman"/>
          <w:sz w:val="28"/>
        </w:rPr>
        <w:t>, а у некоторых, напротив, вызывает «спортивный интерес», азарт</w:t>
      </w:r>
      <w:r>
        <w:rPr>
          <w:rFonts w:ascii="Times New Roman" w:hAnsi="Times New Roman"/>
          <w:sz w:val="28"/>
        </w:rPr>
        <w:t xml:space="preserve">. </w:t>
      </w:r>
    </w:p>
    <w:p w14:paraId="52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Изучение и прохождение данного предмета на Народном и Струнном отделениях преследует свою цель, это </w:t>
      </w:r>
      <w:r>
        <w:rPr>
          <w:rFonts w:ascii="Times New Roman" w:hAnsi="Times New Roman"/>
          <w:sz w:val="28"/>
        </w:rPr>
        <w:t>развить и закрепить у учеников навыки игры на фортепиано. Но</w:t>
      </w:r>
      <w:r>
        <w:rPr>
          <w:rFonts w:ascii="Times New Roman" w:hAnsi="Times New Roman"/>
          <w:sz w:val="28"/>
        </w:rPr>
        <w:t xml:space="preserve"> и ставит перед преподавателем ряд </w:t>
      </w:r>
      <w:r>
        <w:rPr>
          <w:rFonts w:ascii="Times New Roman" w:hAnsi="Times New Roman"/>
          <w:b w:val="1"/>
          <w:sz w:val="28"/>
        </w:rPr>
        <w:t>задач</w:t>
      </w:r>
      <w:r>
        <w:rPr>
          <w:rFonts w:ascii="Times New Roman" w:hAnsi="Times New Roman"/>
          <w:sz w:val="28"/>
        </w:rPr>
        <w:t>, это:</w:t>
      </w:r>
    </w:p>
    <w:p w14:paraId="53000000">
      <w:pPr>
        <w:numPr>
          <w:numId w:val="3"/>
        </w:numPr>
        <w:spacing w:after="0" w:line="360" w:lineRule="auto"/>
        <w:ind w:firstLine="425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приспособление к инструменту; </w:t>
      </w:r>
    </w:p>
    <w:p w14:paraId="54000000">
      <w:pPr>
        <w:numPr>
          <w:numId w:val="3"/>
        </w:numPr>
        <w:spacing w:after="0" w:line="360" w:lineRule="auto"/>
        <w:ind w:firstLine="425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освоение и закрепление приёмов игры на фортепиано – как двигательных, так и приёмов звукоизвлечения; </w:t>
      </w:r>
    </w:p>
    <w:p w14:paraId="55000000">
      <w:pPr>
        <w:numPr>
          <w:numId w:val="3"/>
        </w:numPr>
        <w:spacing w:after="0" w:line="360" w:lineRule="auto"/>
        <w:ind w:firstLine="425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изучение различных  музыкальных произведений (по характеру, стилю и т.д.); </w:t>
      </w:r>
    </w:p>
    <w:p w14:paraId="56000000">
      <w:pPr>
        <w:numPr>
          <w:numId w:val="3"/>
        </w:numPr>
        <w:spacing w:after="0" w:line="360" w:lineRule="auto"/>
        <w:ind w:firstLine="425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общей культуры учащегося, а так же эстетического вкуса;</w:t>
      </w:r>
    </w:p>
    <w:p w14:paraId="57000000">
      <w:pPr>
        <w:numPr>
          <w:numId w:val="3"/>
        </w:numPr>
        <w:spacing w:after="0" w:line="360" w:lineRule="auto"/>
        <w:ind w:firstLine="425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расширение музыкального кругозора и развитие общей музыкальной грамотности ученика;</w:t>
      </w:r>
    </w:p>
    <w:p w14:paraId="58000000">
      <w:pPr>
        <w:numPr>
          <w:numId w:val="3"/>
        </w:numPr>
        <w:spacing w:after="0" w:line="360" w:lineRule="auto"/>
        <w:ind w:firstLine="425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и помощь любому ребенку, независимо 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его природных данных, выразить себя в музыке, </w:t>
      </w:r>
      <w:r>
        <w:rPr>
          <w:rFonts w:ascii="Times New Roman" w:hAnsi="Times New Roman"/>
          <w:sz w:val="28"/>
        </w:rPr>
        <w:t>разбудить фантазию и любознательность через уроки творчества, получить удовлетворение, стимул, желание учиться и совершенствоваться;</w:t>
      </w:r>
    </w:p>
    <w:p w14:paraId="59000000">
      <w:pPr>
        <w:numPr>
          <w:numId w:val="3"/>
        </w:numPr>
        <w:spacing w:after="0" w:line="360" w:lineRule="auto"/>
        <w:ind w:firstLine="425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развитие творческой инициативы и самостоятельности мышления; </w:t>
      </w:r>
    </w:p>
    <w:p w14:paraId="5A000000">
      <w:pPr>
        <w:numPr>
          <w:numId w:val="3"/>
        </w:numPr>
        <w:spacing w:after="0" w:line="360" w:lineRule="auto"/>
        <w:ind w:firstLine="425"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благоприятного психологического климата, позволяющего получить «радость от работы за фортепиано и гордость за полученный результат».</w:t>
      </w:r>
    </w:p>
    <w:p w14:paraId="5B000000">
      <w:pPr>
        <w:spacing w:after="0" w:line="360" w:lineRule="auto"/>
        <w:ind w:firstLine="425" w:left="567"/>
        <w:jc w:val="both"/>
        <w:rPr>
          <w:rFonts w:ascii="Times New Roman" w:hAnsi="Times New Roman"/>
          <w:sz w:val="28"/>
        </w:rPr>
      </w:pPr>
    </w:p>
    <w:p w14:paraId="5C000000">
      <w:pPr>
        <w:spacing w:after="0" w:line="36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 ЗНАЧЕНИЕ ПРЕДМЕТА ОБЩИЙ КУРС ФОРТЕПИАНО</w:t>
      </w:r>
    </w:p>
    <w:p w14:paraId="5D000000">
      <w:pPr>
        <w:spacing w:after="0" w:line="36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5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Одним из самых быстрых и эффективных способов вовлечения ученика в процесс активного музицирования является игра в ансамбле. Исполняя более простую</w:t>
      </w:r>
      <w:r>
        <w:rPr>
          <w:rFonts w:ascii="Times New Roman" w:hAnsi="Times New Roman"/>
          <w:sz w:val="28"/>
        </w:rPr>
        <w:t xml:space="preserve"> партию, учащийся, тем не менее, получает полное представление от музыки в целом, так как его партнер (обычно педагог) принимает на себя исполнение всех остальных, более трудных, элементов фортепианного текста. Для детей, испытывающих проблемы с метро-ритмом игра в ансамбле может оказать большую помощь в преодолении этих трудностей. Так как совместное музицирование, игра в ансамбле </w:t>
      </w:r>
      <w:r>
        <w:rPr>
          <w:rFonts w:ascii="Times New Roman" w:hAnsi="Times New Roman"/>
          <w:sz w:val="28"/>
        </w:rPr>
        <w:t xml:space="preserve"> мобилизует творческую волю учащегося, побуждает его играть ритмично и в определенном, обусловленном содержанием музыки, темпе.</w:t>
      </w:r>
    </w:p>
    <w:p w14:paraId="5F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Важно в работе подбирать не только полезный, но интересный материал для ученика, ведь так можно добиться более высоких результатов и поставленных задач. При выборе учебного материала для учащихся крайне важно помимо технических навыков, развивать и полифоническое мышление. Работая в области многоголосия с камерным ансамблем, хором, оркестром, важно обладать не только мелодическим слухом. Изучение и исполнение полифонических произведений оказывает большое влияние на развитие гармонического слуха и общей музыкальной культуры учащихся. </w:t>
      </w:r>
    </w:p>
    <w:p w14:paraId="60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музыкально-исполнительском развитии особое место занимает и работа над произведениями крупной формы – сонатины, рондо, различные вариации. Сочинениям крупной формы свойственны </w:t>
      </w:r>
      <w:r>
        <w:rPr>
          <w:rFonts w:ascii="Times New Roman" w:hAnsi="Times New Roman"/>
          <w:sz w:val="28"/>
        </w:rPr>
        <w:t>большие масштабы развития музыкального материала, разнообразия содержания</w:t>
      </w:r>
      <w:r>
        <w:rPr>
          <w:rFonts w:ascii="Times New Roman" w:hAnsi="Times New Roman"/>
          <w:sz w:val="28"/>
        </w:rPr>
        <w:t>, по сравнению с другими произведениями. Поэтому, их исполнение требует от учащегося умения мысленно охватывать значительные построения и, при соблюдении единства целого, выявлять характерные особенности отдельных образов и тем. Оно также требует выдержки, внимания, большого объёма памяти навыков переключения с одной художественной задачи на другую.</w:t>
      </w:r>
    </w:p>
    <w:p w14:paraId="61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Важным этапом работы является не только выполнение учебного плана, межпредметные связи и освоение навыков игры на инструменте, но и развитие творческой деятельности, самостоятельности, интереса ученика. Для таких детей будет полезно изучение буквенно-цифровых обозначений, основ импровизации, подбора аккомпанемента на разные стили. Все эти формы работы благоприятно сказываются на развитие музыкальной личности, дают почувствовать уверенность и свободу за инструментом. Учат быстрой реакции, мышлению, гибкости, умению слушать и слышать.</w:t>
      </w:r>
    </w:p>
    <w:p w14:paraId="62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 xml:space="preserve">Можно сказать, что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shd w:fill="FCFCFC" w:val="clear"/>
        </w:rPr>
        <w:t>значение и роль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 xml:space="preserve"> общего курса фортепиано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заключается в следующем:</w:t>
      </w:r>
    </w:p>
    <w:p w14:paraId="63000000">
      <w:pPr>
        <w:numPr>
          <w:numId w:val="4"/>
        </w:numPr>
        <w:spacing w:after="0" w:before="0" w:line="360" w:lineRule="auto"/>
        <w:ind w:firstLine="349" w:left="567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расш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ирение представлений об исполнительском искусстве и формирование специальных умений и навыков;</w:t>
      </w:r>
    </w:p>
    <w:p w14:paraId="64000000">
      <w:pPr>
        <w:numPr>
          <w:numId w:val="4"/>
        </w:numPr>
        <w:spacing w:after="0" w:before="0" w:line="360" w:lineRule="auto"/>
        <w:ind w:firstLine="349" w:left="567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базовое обучение для изучения теоретических предметов;</w:t>
      </w:r>
    </w:p>
    <w:p w14:paraId="65000000">
      <w:pPr>
        <w:numPr>
          <w:numId w:val="4"/>
        </w:numPr>
        <w:spacing w:after="0" w:before="0" w:line="360" w:lineRule="auto"/>
        <w:ind w:firstLine="349" w:left="567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знакомство с универсальным инструментом, который подходит для музыкантов всех специальностей;</w:t>
      </w:r>
    </w:p>
    <w:p w14:paraId="66000000">
      <w:pPr>
        <w:numPr>
          <w:numId w:val="4"/>
        </w:numPr>
        <w:spacing w:after="0" w:before="0" w:line="360" w:lineRule="auto"/>
        <w:ind w:firstLine="349" w:left="567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воспитание подлинного музыканта и развитие общей культуры ребёнка;</w:t>
      </w:r>
    </w:p>
    <w:p w14:paraId="67000000">
      <w:pPr>
        <w:numPr>
          <w:numId w:val="4"/>
        </w:numPr>
        <w:spacing w:after="0" w:before="0" w:line="360" w:lineRule="auto"/>
        <w:ind w:firstLine="349" w:left="567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приспособляемость к требованиям специальности учащегося и выработка особых методов обучения игре на фортепиано;</w:t>
      </w:r>
    </w:p>
    <w:p w14:paraId="68000000">
      <w:pPr>
        <w:numPr>
          <w:numId w:val="4"/>
        </w:numPr>
        <w:spacing w:after="0" w:before="0" w:line="360" w:lineRule="auto"/>
        <w:ind w:firstLine="349" w:left="567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важное условие для подготовки специалистов выбранной специальности и гарм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оничного развития личности.</w:t>
      </w:r>
    </w:p>
    <w:p w14:paraId="6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A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F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0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1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2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3000000">
      <w:pPr>
        <w:spacing w:after="0" w:line="360" w:lineRule="auto"/>
        <w:ind w:firstLine="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ЗАКЛЮЧЕНИЕ</w:t>
      </w:r>
    </w:p>
    <w:p w14:paraId="74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7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Предмет "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бщий курс</w:t>
      </w:r>
      <w:r>
        <w:rPr>
          <w:rFonts w:ascii="Times New Roman" w:hAnsi="Times New Roman"/>
          <w:sz w:val="28"/>
        </w:rPr>
        <w:t xml:space="preserve"> фортепиано" является важным компонентом музыкального обучения в детск</w:t>
      </w:r>
      <w:r>
        <w:rPr>
          <w:rFonts w:ascii="Times New Roman" w:hAnsi="Times New Roman"/>
          <w:sz w:val="28"/>
        </w:rPr>
        <w:t>их музыкальных школах, и школах искусств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анимает важное место в комплексе </w:t>
      </w:r>
      <w:r>
        <w:rPr>
          <w:rFonts w:ascii="Times New Roman" w:hAnsi="Times New Roman"/>
          <w:sz w:val="28"/>
        </w:rPr>
        <w:t>предметов</w:t>
      </w:r>
      <w:r>
        <w:rPr>
          <w:rFonts w:ascii="Times New Roman" w:hAnsi="Times New Roman"/>
          <w:sz w:val="28"/>
        </w:rPr>
        <w:t>, развивающих об</w:t>
      </w:r>
      <w:r>
        <w:rPr>
          <w:rFonts w:ascii="Times New Roman" w:hAnsi="Times New Roman"/>
          <w:sz w:val="28"/>
        </w:rPr>
        <w:t>разное мышлен</w:t>
      </w:r>
      <w:r>
        <w:rPr>
          <w:rFonts w:ascii="Times New Roman" w:hAnsi="Times New Roman"/>
          <w:sz w:val="28"/>
        </w:rPr>
        <w:t>ие, восприятие музыки и художественный вкус</w:t>
      </w:r>
      <w:r>
        <w:rPr>
          <w:rFonts w:ascii="Times New Roman" w:hAnsi="Times New Roman"/>
          <w:sz w:val="28"/>
        </w:rPr>
        <w:t>. Р</w:t>
      </w:r>
      <w:r>
        <w:rPr>
          <w:rFonts w:ascii="Times New Roman" w:hAnsi="Times New Roman"/>
          <w:sz w:val="28"/>
        </w:rPr>
        <w:t xml:space="preserve">асширяет представления детей об исполнительском искусстве, формирует специальные исполнительские навыки и умения.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shd w:fill="FCFCFC" w:val="clear"/>
        </w:rPr>
        <w:t>Является базовым инструментом и помощником для изучения теоретических дисциплин, таких как сольфеджио и музыкальная грамота, а также хорового пения. Занятия в классе общего фортепиано способствуют разностороннему развитию музыканта и готовят его к успешному обучению в музыкальной школе.</w:t>
      </w:r>
    </w:p>
    <w:p w14:paraId="76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Поэтому, можно сказать, что изучение предмета ОКФ имеет большое значение для всестороннего развития личности ребенка.</w:t>
      </w:r>
    </w:p>
    <w:p w14:paraId="77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78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79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7A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7B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7C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7D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7E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7F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80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81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82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83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84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85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86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87000000">
      <w:pPr>
        <w:spacing w:after="0" w:line="360" w:lineRule="auto"/>
        <w:ind w:firstLine="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СПИСОК ИСПОЛЬЗУЕМОЙ ЛИТЕРАТУРЫ</w:t>
      </w:r>
    </w:p>
    <w:p w14:paraId="88000000">
      <w:pPr>
        <w:spacing w:after="0" w:before="150"/>
        <w:ind w:firstLine="0" w:left="0" w:right="0"/>
        <w:jc w:val="left"/>
        <w:rPr>
          <w:rFonts w:ascii="REG" w:hAnsi="REG"/>
          <w:b w:val="0"/>
          <w:i w:val="0"/>
          <w:caps w:val="0"/>
          <w:color w:val="000000"/>
          <w:spacing w:val="0"/>
          <w:sz w:val="23"/>
        </w:rPr>
      </w:pPr>
    </w:p>
    <w:p w14:paraId="89000000">
      <w:pPr>
        <w:numPr>
          <w:numId w:val="5"/>
        </w:numPr>
        <w:spacing w:after="0" w:before="150" w:line="360" w:lineRule="auto"/>
        <w:ind w:firstLine="709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Значение предмета «Общее фортепиано» в комплексной профессиональной подготовке музыканта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Абдуллаева А.М. , Москва 2021г.</w:t>
      </w:r>
    </w:p>
    <w:p w14:paraId="8A000000">
      <w:pPr>
        <w:numPr>
          <w:numId w:val="5"/>
        </w:numPr>
        <w:spacing w:after="0" w:before="0" w:line="360" w:lineRule="auto"/>
        <w:ind w:firstLine="709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Артоболевская А.Д. «Первая встреча с музыкой» Издательство «Композитор» Москва 1992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г.</w:t>
      </w:r>
    </w:p>
    <w:p w14:paraId="8B000000">
      <w:pPr>
        <w:numPr>
          <w:numId w:val="5"/>
        </w:numPr>
        <w:spacing w:after="0" w:before="0" w:line="360" w:lineRule="auto"/>
        <w:ind w:firstLine="709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Баренбойм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Л.А. «Фортепианная педагогика». Издательство «Классика-21» Москва 2007.</w:t>
      </w:r>
    </w:p>
    <w:p w14:paraId="8C000000">
      <w:pPr>
        <w:numPr>
          <w:numId w:val="5"/>
        </w:numPr>
        <w:spacing w:after="0" w:before="0" w:line="360" w:lineRule="auto"/>
        <w:ind w:firstLine="709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Варламова С.П. «Формирование умения чтения нот с листа на уроках фортепиано». Казань 2002 г.</w:t>
      </w:r>
    </w:p>
    <w:p w14:paraId="8D000000">
      <w:pPr>
        <w:numPr>
          <w:numId w:val="5"/>
        </w:numPr>
        <w:spacing w:after="0" w:before="0" w:line="360" w:lineRule="auto"/>
        <w:ind w:firstLine="709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Лещинская И.М.,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Гороцкий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В.Б. «Малыш за роялем». Методические пояснения. Издательство «Советский композитор» Москва 1989 г.</w:t>
      </w:r>
    </w:p>
    <w:p w14:paraId="8E000000">
      <w:pPr>
        <w:numPr>
          <w:numId w:val="5"/>
        </w:numPr>
        <w:spacing w:after="0" w:before="0" w:line="360" w:lineRule="auto"/>
        <w:ind w:firstLine="709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Нейгауз Г.Г. «Об искусстве фортепианной игры». Издательство «Музыка» Москва 1982 г.</w:t>
      </w:r>
    </w:p>
    <w:p w14:paraId="8F000000">
      <w:pPr>
        <w:numPr>
          <w:numId w:val="5"/>
        </w:numPr>
        <w:spacing w:after="0" w:before="0" w:line="360" w:lineRule="auto"/>
        <w:ind w:firstLine="709" w:left="0" w:right="0"/>
        <w:jc w:val="left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Юдовина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– Гальперина Т.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«За роялем без слез, или я –детский педагог»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Издательство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«Союз художников» Санкт-Петербург 2002 г.</w:t>
      </w:r>
    </w:p>
    <w:sectPr>
      <w:footerReference r:id="rId1" w:type="default"/>
      <w:pgSz w:h="16838" w:orient="portrait" w:w="11906"/>
      <w:pgMar w:bottom="1134" w:footer="708" w:gutter="0" w:header="708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/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2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3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4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Intense Emphasis"/>
    <w:basedOn w:val="Style_5"/>
    <w:link w:val="Style_4_ch"/>
    <w:rPr>
      <w:i w:val="1"/>
      <w:color w:themeColor="accent1" w:themeShade="BF" w:val="2F5496"/>
    </w:rPr>
  </w:style>
  <w:style w:styleId="Style_4_ch" w:type="character">
    <w:name w:val="Intense Emphasis"/>
    <w:basedOn w:val="Style_5_ch"/>
    <w:link w:val="Style_4"/>
    <w:rPr>
      <w:i w:val="1"/>
      <w:color w:themeColor="accent1" w:themeShade="BF" w:val="2F5496"/>
    </w:rPr>
  </w:style>
  <w:style w:styleId="Style_6" w:type="paragraph">
    <w:name w:val="heading 7"/>
    <w:basedOn w:val="Style_1"/>
    <w:next w:val="Style_1"/>
    <w:link w:val="Style_6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1_ch"/>
    <w:link w:val="Style_6"/>
    <w:rPr>
      <w:color w:themeColor="text1" w:themeTint="A6" w:val="595959"/>
    </w:rPr>
  </w:style>
  <w:style w:styleId="Style_7" w:type="paragraph">
    <w:name w:val="toc 6"/>
    <w:next w:val="Style_1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1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basedOn w:val="Style_1"/>
    <w:next w:val="Style_1"/>
    <w:link w:val="Style_9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9_ch" w:type="character">
    <w:name w:val="heading 3"/>
    <w:basedOn w:val="Style_1_ch"/>
    <w:link w:val="Style_9"/>
    <w:rPr>
      <w:color w:themeColor="accent1" w:themeShade="BF" w:val="2F5496"/>
      <w:sz w:val="28"/>
    </w:rPr>
  </w:style>
  <w:style w:styleId="Style_10" w:type="paragraph">
    <w:name w:val="heading 9"/>
    <w:basedOn w:val="Style_1"/>
    <w:next w:val="Style_1"/>
    <w:link w:val="Style_10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10_ch" w:type="character">
    <w:name w:val="heading 9"/>
    <w:basedOn w:val="Style_1_ch"/>
    <w:link w:val="Style_10"/>
    <w:rPr>
      <w:color w:themeColor="text1" w:themeTint="D8" w:val="272727"/>
    </w:rPr>
  </w:style>
  <w:style w:styleId="Style_11" w:type="paragraph">
    <w:name w:val="Intense Reference"/>
    <w:basedOn w:val="Style_5"/>
    <w:link w:val="Style_11_ch"/>
    <w:rPr>
      <w:b w:val="1"/>
      <w:smallCaps w:val="1"/>
      <w:color w:themeColor="accent1" w:themeShade="BF" w:val="2F5496"/>
      <w:spacing w:val="5"/>
    </w:rPr>
  </w:style>
  <w:style w:styleId="Style_11_ch" w:type="character">
    <w:name w:val="Intense Reference"/>
    <w:basedOn w:val="Style_5_ch"/>
    <w:link w:val="Style_11"/>
    <w:rPr>
      <w:b w:val="1"/>
      <w:smallCaps w:val="1"/>
      <w:color w:themeColor="accent1" w:themeShade="BF" w:val="2F5496"/>
      <w:spacing w:val="5"/>
    </w:rPr>
  </w:style>
  <w:style w:styleId="Style_12" w:type="paragraph">
    <w:name w:val="Intense Quote"/>
    <w:basedOn w:val="Style_1"/>
    <w:next w:val="Style_1"/>
    <w:link w:val="Style_12_ch"/>
    <w:pPr>
      <w:spacing w:after="360" w:before="360"/>
      <w:ind w:firstLine="0" w:left="864" w:right="864"/>
      <w:jc w:val="center"/>
    </w:pPr>
    <w:rPr>
      <w:i w:val="1"/>
      <w:color w:themeColor="accent1" w:themeShade="BF" w:val="2F5496"/>
    </w:rPr>
  </w:style>
  <w:style w:styleId="Style_12_ch" w:type="character">
    <w:name w:val="Intense Quote"/>
    <w:basedOn w:val="Style_1_ch"/>
    <w:link w:val="Style_12"/>
    <w:rPr>
      <w:i w:val="1"/>
      <w:color w:themeColor="accent1" w:themeShade="BF" w:val="2F5496"/>
    </w:rPr>
  </w:style>
  <w:style w:styleId="Style_13" w:type="paragraph">
    <w:name w:val="toc 3"/>
    <w:next w:val="Style_1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basedOn w:val="Style_1"/>
    <w:next w:val="Style_1"/>
    <w:link w:val="Style_14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2F5496"/>
    </w:rPr>
  </w:style>
  <w:style w:styleId="Style_14_ch" w:type="character">
    <w:name w:val="heading 5"/>
    <w:basedOn w:val="Style_1_ch"/>
    <w:link w:val="Style_14"/>
    <w:rPr>
      <w:color w:themeColor="accent1" w:themeShade="BF" w:val="2F5496"/>
    </w:rPr>
  </w:style>
  <w:style w:styleId="Style_15" w:type="paragraph">
    <w:name w:val="heading 1"/>
    <w:basedOn w:val="Style_1"/>
    <w:next w:val="Style_1"/>
    <w:link w:val="Style_15_ch"/>
    <w:uiPriority w:val="9"/>
    <w:qFormat/>
    <w:pPr>
      <w:keepNext w:val="1"/>
      <w:keepLines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5_ch" w:type="character">
    <w:name w:val="heading 1"/>
    <w:basedOn w:val="Style_1_ch"/>
    <w:link w:val="Style_15"/>
    <w:rPr>
      <w:rFonts w:asciiTheme="majorAscii" w:hAnsiTheme="majorHAnsi"/>
      <w:color w:themeColor="accent1" w:themeShade="BF" w:val="2F5496"/>
      <w:sz w:val="40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heading 8"/>
    <w:basedOn w:val="Style_1"/>
    <w:next w:val="Style_1"/>
    <w:link w:val="Style_18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18_ch" w:type="character">
    <w:name w:val="heading 8"/>
    <w:basedOn w:val="Style_1_ch"/>
    <w:link w:val="Style_18"/>
    <w:rPr>
      <w:i w:val="1"/>
      <w:color w:themeColor="text1" w:themeTint="D8" w:val="272727"/>
    </w:rPr>
  </w:style>
  <w:style w:styleId="Style_19" w:type="paragraph">
    <w:name w:val="toc 1"/>
    <w:next w:val="Style_1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1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1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23" w:type="paragraph">
    <w:name w:val="toc 5"/>
    <w:next w:val="Style_1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basedOn w:val="Style_1"/>
    <w:next w:val="Style_1"/>
    <w:link w:val="Style_24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4_ch" w:type="character">
    <w:name w:val="Subtitle"/>
    <w:basedOn w:val="Style_1_ch"/>
    <w:link w:val="Style_24"/>
    <w:rPr>
      <w:color w:themeColor="text1" w:themeTint="A6" w:val="595959"/>
      <w:spacing w:val="15"/>
      <w:sz w:val="28"/>
    </w:rPr>
  </w:style>
  <w:style w:styleId="Style_25" w:type="paragraph">
    <w:name w:val="Title"/>
    <w:basedOn w:val="Style_1"/>
    <w:next w:val="Style_1"/>
    <w:link w:val="Style_25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5_ch" w:type="character">
    <w:name w:val="Title"/>
    <w:basedOn w:val="Style_1_ch"/>
    <w:link w:val="Style_25"/>
    <w:rPr>
      <w:rFonts w:asciiTheme="majorAscii" w:hAnsiTheme="majorHAnsi"/>
      <w:spacing w:val="-10"/>
      <w:sz w:val="56"/>
    </w:rPr>
  </w:style>
  <w:style w:styleId="Style_26" w:type="paragraph">
    <w:name w:val="heading 4"/>
    <w:basedOn w:val="Style_1"/>
    <w:next w:val="Style_1"/>
    <w:link w:val="Style_26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6_ch" w:type="character">
    <w:name w:val="heading 4"/>
    <w:basedOn w:val="Style_1_ch"/>
    <w:link w:val="Style_26"/>
    <w:rPr>
      <w:i w:val="1"/>
      <w:color w:themeColor="accent1" w:themeShade="BF" w:val="2F5496"/>
    </w:rPr>
  </w:style>
  <w:style w:styleId="Style_27" w:type="paragraph">
    <w:name w:val="Quote"/>
    <w:basedOn w:val="Style_1"/>
    <w:next w:val="Style_1"/>
    <w:link w:val="Style_27_ch"/>
    <w:pPr>
      <w:spacing w:before="160"/>
      <w:ind/>
      <w:jc w:val="center"/>
    </w:pPr>
    <w:rPr>
      <w:i w:val="1"/>
      <w:color w:themeColor="text1" w:themeTint="BF" w:val="404040"/>
    </w:rPr>
  </w:style>
  <w:style w:styleId="Style_27_ch" w:type="character">
    <w:name w:val="Quote"/>
    <w:basedOn w:val="Style_1_ch"/>
    <w:link w:val="Style_27"/>
    <w:rPr>
      <w:i w:val="1"/>
      <w:color w:themeColor="text1" w:themeTint="BF" w:val="404040"/>
    </w:rPr>
  </w:style>
  <w:style w:styleId="Style_28" w:type="paragraph">
    <w:name w:val="heading 2"/>
    <w:basedOn w:val="Style_1"/>
    <w:next w:val="Style_1"/>
    <w:link w:val="Style_28_ch"/>
    <w:uiPriority w:val="9"/>
    <w:qFormat/>
    <w:pPr>
      <w:keepNext w:val="1"/>
      <w:keepLines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28_ch" w:type="character">
    <w:name w:val="heading 2"/>
    <w:basedOn w:val="Style_1_ch"/>
    <w:link w:val="Style_28"/>
    <w:rPr>
      <w:rFonts w:asciiTheme="majorAscii" w:hAnsiTheme="majorHAnsi"/>
      <w:color w:themeColor="accent1" w:themeShade="BF" w:val="2F5496"/>
      <w:sz w:val="32"/>
    </w:rPr>
  </w:style>
  <w:style w:styleId="Style_29" w:type="paragraph">
    <w:name w:val="List Paragraph"/>
    <w:basedOn w:val="Style_1"/>
    <w:link w:val="Style_29_ch"/>
    <w:pPr>
      <w:ind w:firstLine="0" w:left="720"/>
      <w:contextualSpacing w:val="1"/>
    </w:pPr>
  </w:style>
  <w:style w:styleId="Style_29_ch" w:type="character">
    <w:name w:val="List Paragraph"/>
    <w:basedOn w:val="Style_1_ch"/>
    <w:link w:val="Style_29"/>
  </w:style>
  <w:style w:styleId="Style_30" w:type="paragraph">
    <w:name w:val="heading 6"/>
    <w:basedOn w:val="Style_1"/>
    <w:next w:val="Style_1"/>
    <w:link w:val="Style_30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30_ch" w:type="character">
    <w:name w:val="heading 6"/>
    <w:basedOn w:val="Style_1_ch"/>
    <w:link w:val="Style_30"/>
    <w:rPr>
      <w:i w:val="1"/>
      <w:color w:themeColor="text1" w:themeTint="A6" w:val="595959"/>
    </w:rPr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2025-03-24T03:29:08Z</dcterms:modified>
</cp:coreProperties>
</file>